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00" w:type="dxa"/>
        <w:jc w:val="center"/>
        <w:tblInd w:w="-72" w:type="dxa"/>
        <w:tblLayout w:type="fixed"/>
        <w:tblLook w:val="04A0" w:firstRow="1" w:lastRow="0" w:firstColumn="1" w:lastColumn="0" w:noHBand="0" w:noVBand="1"/>
      </w:tblPr>
      <w:tblGrid>
        <w:gridCol w:w="1710"/>
        <w:gridCol w:w="8190"/>
      </w:tblGrid>
      <w:tr w:rsidR="00B67D5E" w:rsidTr="00C14A60">
        <w:trPr>
          <w:trHeight w:val="1304"/>
          <w:jc w:val="center"/>
        </w:trPr>
        <w:tc>
          <w:tcPr>
            <w:tcW w:w="1710" w:type="dxa"/>
            <w:tcBorders>
              <w:bottom w:val="single" w:sz="6" w:space="0" w:color="auto"/>
            </w:tcBorders>
            <w:shd w:val="clear" w:color="auto" w:fill="4BACC6" w:themeFill="accent5"/>
            <w:vAlign w:val="center"/>
          </w:tcPr>
          <w:bookmarkStart w:id="0" w:name="_GoBack"/>
          <w:bookmarkEnd w:id="0"/>
          <w:p w:rsidR="00B67D5E" w:rsidRDefault="008661D8" w:rsidP="004818D8">
            <w:pPr>
              <w:jc w:val="center"/>
            </w:pPr>
            <w:r>
              <w:object w:dxaOrig="2310" w:dyaOrig="2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5pt;height:75.35pt" o:ole="">
                  <v:imagedata r:id="rId7" o:title=""/>
                </v:shape>
                <o:OLEObject Type="Embed" ProgID="PBrush" ShapeID="_x0000_i1025" DrawAspect="Content" ObjectID="_1467989060" r:id="rId8"/>
              </w:object>
            </w:r>
          </w:p>
        </w:tc>
        <w:tc>
          <w:tcPr>
            <w:tcW w:w="8190" w:type="dxa"/>
          </w:tcPr>
          <w:p w:rsidR="00B67D5E" w:rsidRDefault="00925865">
            <w:pPr>
              <w:rPr>
                <w:rFonts w:ascii="Arial" w:hAnsi="Arial" w:cs="Arial"/>
                <w:b/>
                <w:i/>
                <w:sz w:val="24"/>
                <w:szCs w:val="24"/>
              </w:rPr>
            </w:pPr>
            <w:r>
              <w:rPr>
                <w:rFonts w:ascii="Arial" w:hAnsi="Arial" w:cs="Arial"/>
                <w:b/>
                <w:i/>
                <w:sz w:val="24"/>
                <w:szCs w:val="24"/>
              </w:rPr>
              <w:t xml:space="preserve">Matt Heller - </w:t>
            </w:r>
            <w:r w:rsidRPr="00925865">
              <w:rPr>
                <w:rFonts w:ascii="Arial" w:hAnsi="Arial" w:cs="Arial"/>
                <w:b/>
                <w:i/>
                <w:sz w:val="24"/>
                <w:szCs w:val="24"/>
              </w:rPr>
              <w:t>The Myth of Employee Burnout</w:t>
            </w:r>
          </w:p>
          <w:p w:rsidR="00925865" w:rsidRPr="00925865" w:rsidRDefault="00925865">
            <w:pPr>
              <w:rPr>
                <w:rFonts w:ascii="Arial" w:hAnsi="Arial" w:cs="Arial"/>
                <w:sz w:val="20"/>
                <w:szCs w:val="20"/>
              </w:rPr>
            </w:pPr>
            <w:r>
              <w:rPr>
                <w:rFonts w:ascii="Arial" w:hAnsi="Arial" w:cs="Arial"/>
                <w:sz w:val="20"/>
                <w:szCs w:val="20"/>
              </w:rPr>
              <w:t xml:space="preserve">This session </w:t>
            </w:r>
            <w:r w:rsidRPr="00925865">
              <w:rPr>
                <w:rFonts w:ascii="Arial" w:hAnsi="Arial" w:cs="Arial"/>
                <w:sz w:val="20"/>
                <w:szCs w:val="20"/>
              </w:rPr>
              <w:t>explores how every facet of</w:t>
            </w:r>
            <w:r>
              <w:rPr>
                <w:rFonts w:ascii="Arial" w:hAnsi="Arial" w:cs="Arial"/>
                <w:sz w:val="20"/>
                <w:szCs w:val="20"/>
              </w:rPr>
              <w:t xml:space="preserve"> the ‘employee life cycle” (from recruiting to termination) can play a role in determining if an employee will continue working at a high level or not. We discuss practical and strategic steps you can take in order to reverse the effects of burnout, or eliminate them altogether.</w:t>
            </w:r>
          </w:p>
        </w:tc>
      </w:tr>
      <w:tr w:rsidR="00B67D5E" w:rsidTr="00C14A60">
        <w:trPr>
          <w:trHeight w:val="1602"/>
          <w:jc w:val="center"/>
        </w:trPr>
        <w:tc>
          <w:tcPr>
            <w:tcW w:w="1710" w:type="dxa"/>
            <w:tcBorders>
              <w:top w:val="single" w:sz="6" w:space="0" w:color="auto"/>
              <w:bottom w:val="single" w:sz="6" w:space="0" w:color="auto"/>
            </w:tcBorders>
            <w:shd w:val="clear" w:color="auto" w:fill="C6D1D2"/>
            <w:vAlign w:val="center"/>
          </w:tcPr>
          <w:p w:rsidR="00B67D5E" w:rsidRDefault="00AE3A41" w:rsidP="004818D8">
            <w:pPr>
              <w:jc w:val="center"/>
            </w:pPr>
            <w:r>
              <w:object w:dxaOrig="1140" w:dyaOrig="1350">
                <v:shape id="_x0000_i1026" type="#_x0000_t75" style="width:60.3pt;height:1in" o:ole="">
                  <v:imagedata r:id="rId9" o:title=""/>
                </v:shape>
                <o:OLEObject Type="Embed" ProgID="PBrush" ShapeID="_x0000_i1026" DrawAspect="Content" ObjectID="_1467989061" r:id="rId10"/>
              </w:object>
            </w:r>
          </w:p>
        </w:tc>
        <w:tc>
          <w:tcPr>
            <w:tcW w:w="8190" w:type="dxa"/>
          </w:tcPr>
          <w:p w:rsidR="00B67D5E" w:rsidRPr="004036D2" w:rsidRDefault="00925865">
            <w:pPr>
              <w:rPr>
                <w:rFonts w:ascii="Arial" w:hAnsi="Arial" w:cs="Arial"/>
                <w:b/>
                <w:i/>
                <w:noProof/>
                <w:sz w:val="24"/>
                <w:szCs w:val="24"/>
              </w:rPr>
            </w:pPr>
            <w:r>
              <w:rPr>
                <w:rFonts w:ascii="Arial" w:hAnsi="Arial" w:cs="Arial"/>
                <w:b/>
                <w:i/>
                <w:noProof/>
                <w:sz w:val="24"/>
                <w:szCs w:val="24"/>
              </w:rPr>
              <w:t xml:space="preserve">Barry Nadler - </w:t>
            </w:r>
            <w:r w:rsidR="004036D2" w:rsidRPr="004036D2">
              <w:rPr>
                <w:rFonts w:ascii="Arial" w:hAnsi="Arial" w:cs="Arial"/>
                <w:b/>
                <w:i/>
                <w:noProof/>
                <w:sz w:val="24"/>
                <w:szCs w:val="24"/>
              </w:rPr>
              <w:t>Becoming a Great Storyteller - Increase Retent</w:t>
            </w:r>
            <w:r w:rsidR="007A4655">
              <w:rPr>
                <w:rFonts w:ascii="Arial" w:hAnsi="Arial" w:cs="Arial"/>
                <w:b/>
                <w:i/>
                <w:noProof/>
                <w:sz w:val="24"/>
                <w:szCs w:val="24"/>
              </w:rPr>
              <w:t>i</w:t>
            </w:r>
            <w:r w:rsidR="004036D2" w:rsidRPr="004036D2">
              <w:rPr>
                <w:rFonts w:ascii="Arial" w:hAnsi="Arial" w:cs="Arial"/>
                <w:b/>
                <w:i/>
                <w:noProof/>
                <w:sz w:val="24"/>
                <w:szCs w:val="24"/>
              </w:rPr>
              <w:t>on Through Stories</w:t>
            </w:r>
          </w:p>
          <w:p w:rsidR="004036D2" w:rsidRPr="00FC42F7" w:rsidRDefault="00FC42F7" w:rsidP="00ED28A4">
            <w:pPr>
              <w:rPr>
                <w:rFonts w:ascii="Arial" w:hAnsi="Arial" w:cs="Arial"/>
                <w:sz w:val="20"/>
                <w:szCs w:val="20"/>
              </w:rPr>
            </w:pPr>
            <w:r w:rsidRPr="00FC42F7">
              <w:rPr>
                <w:rFonts w:ascii="Arial" w:hAnsi="Arial" w:cs="Arial"/>
                <w:sz w:val="20"/>
                <w:szCs w:val="20"/>
              </w:rPr>
              <w:t>This session will share different types of storytelling methods, identifying when to use certain types over others. You will learn how to pull stories together from your own content and create a unique experience for your learners.</w:t>
            </w:r>
            <w:r>
              <w:rPr>
                <w:rFonts w:ascii="Arial" w:hAnsi="Arial" w:cs="Arial"/>
                <w:sz w:val="20"/>
                <w:szCs w:val="20"/>
              </w:rPr>
              <w:t xml:space="preserve"> </w:t>
            </w:r>
            <w:r w:rsidR="00A8791D">
              <w:rPr>
                <w:rFonts w:ascii="Arial" w:hAnsi="Arial" w:cs="Arial"/>
                <w:sz w:val="20"/>
                <w:szCs w:val="20"/>
              </w:rPr>
              <w:t>Bring your existing projects with stories and learn how to enhance the delivery for a more impactful training experience.</w:t>
            </w:r>
          </w:p>
        </w:tc>
      </w:tr>
      <w:tr w:rsidR="00B67D5E" w:rsidTr="00C14A60">
        <w:trPr>
          <w:jc w:val="center"/>
        </w:trPr>
        <w:tc>
          <w:tcPr>
            <w:tcW w:w="1710" w:type="dxa"/>
            <w:tcBorders>
              <w:top w:val="single" w:sz="6" w:space="0" w:color="auto"/>
              <w:bottom w:val="single" w:sz="6" w:space="0" w:color="auto"/>
            </w:tcBorders>
            <w:shd w:val="clear" w:color="auto" w:fill="000000" w:themeFill="text1"/>
            <w:vAlign w:val="center"/>
          </w:tcPr>
          <w:p w:rsidR="00B67D5E" w:rsidRDefault="00B24362" w:rsidP="004818D8">
            <w:pPr>
              <w:jc w:val="center"/>
            </w:pPr>
            <w:r>
              <w:object w:dxaOrig="1635" w:dyaOrig="1800">
                <v:shape id="_x0000_i1027" type="#_x0000_t75" style="width:69.5pt;height:76.2pt" o:ole="">
                  <v:imagedata r:id="rId11" o:title=""/>
                </v:shape>
                <o:OLEObject Type="Embed" ProgID="PBrush" ShapeID="_x0000_i1027" DrawAspect="Content" ObjectID="_1467989062" r:id="rId12"/>
              </w:object>
            </w:r>
          </w:p>
        </w:tc>
        <w:tc>
          <w:tcPr>
            <w:tcW w:w="8190" w:type="dxa"/>
          </w:tcPr>
          <w:p w:rsidR="00870CF1" w:rsidRPr="00870CF1" w:rsidRDefault="00925865" w:rsidP="00A8791D">
            <w:pPr>
              <w:autoSpaceDE w:val="0"/>
              <w:autoSpaceDN w:val="0"/>
              <w:adjustRightInd w:val="0"/>
              <w:ind w:right="-468"/>
              <w:rPr>
                <w:rFonts w:ascii="Arial" w:hAnsi="Arial" w:cs="Arial"/>
                <w:sz w:val="20"/>
                <w:szCs w:val="20"/>
              </w:rPr>
            </w:pPr>
            <w:r>
              <w:rPr>
                <w:rFonts w:ascii="Arial" w:hAnsi="Arial" w:cs="Arial"/>
                <w:b/>
                <w:bCs/>
                <w:i/>
                <w:iCs/>
                <w:sz w:val="24"/>
                <w:szCs w:val="24"/>
              </w:rPr>
              <w:t xml:space="preserve">Linda Puritz - </w:t>
            </w:r>
            <w:r w:rsidR="00870CF1" w:rsidRPr="00870CF1">
              <w:rPr>
                <w:rFonts w:ascii="Arial" w:hAnsi="Arial" w:cs="Arial"/>
                <w:b/>
                <w:bCs/>
                <w:i/>
                <w:iCs/>
                <w:sz w:val="24"/>
                <w:szCs w:val="24"/>
              </w:rPr>
              <w:t>Social Media and Online Tools for Trainers</w:t>
            </w:r>
          </w:p>
          <w:p w:rsidR="00A8791D" w:rsidRPr="00FC42F7" w:rsidRDefault="00870CF1" w:rsidP="00870CF1">
            <w:pPr>
              <w:autoSpaceDE w:val="0"/>
              <w:autoSpaceDN w:val="0"/>
              <w:adjustRightInd w:val="0"/>
              <w:rPr>
                <w:rFonts w:ascii="Arial" w:hAnsi="Arial" w:cs="Arial"/>
                <w:sz w:val="20"/>
                <w:szCs w:val="20"/>
              </w:rPr>
            </w:pPr>
            <w:r w:rsidRPr="00FC42F7">
              <w:rPr>
                <w:rFonts w:ascii="Arial" w:hAnsi="Arial" w:cs="Arial"/>
                <w:sz w:val="20"/>
                <w:szCs w:val="20"/>
              </w:rPr>
              <w:t xml:space="preserve">This session will discuss various social media and other online tools that facilitators can use in their training workshops! We will go over Twitter, Tweetchat, GoogleDrive, </w:t>
            </w:r>
            <w:proofErr w:type="gramStart"/>
            <w:r w:rsidRPr="00FC42F7">
              <w:rPr>
                <w:rFonts w:ascii="Arial" w:hAnsi="Arial" w:cs="Arial"/>
                <w:sz w:val="20"/>
                <w:szCs w:val="20"/>
              </w:rPr>
              <w:t>Today's</w:t>
            </w:r>
            <w:proofErr w:type="gramEnd"/>
            <w:r w:rsidRPr="00FC42F7">
              <w:rPr>
                <w:rFonts w:ascii="Arial" w:hAnsi="Arial" w:cs="Arial"/>
                <w:sz w:val="20"/>
                <w:szCs w:val="20"/>
              </w:rPr>
              <w:t xml:space="preserve"> Meet, Bit.Ly, Popplet, Tagxedo and more. Participants are strongly encouraged to bring a laptop as this is an interactive session. Participants are also asked to create a twitter account prior to the start of the session (not required).</w:t>
            </w:r>
          </w:p>
        </w:tc>
      </w:tr>
      <w:tr w:rsidR="00B67D5E" w:rsidTr="00C14A60">
        <w:trPr>
          <w:jc w:val="center"/>
        </w:trPr>
        <w:tc>
          <w:tcPr>
            <w:tcW w:w="1710" w:type="dxa"/>
            <w:tcBorders>
              <w:top w:val="single" w:sz="6" w:space="0" w:color="auto"/>
              <w:bottom w:val="single" w:sz="6" w:space="0" w:color="auto"/>
            </w:tcBorders>
            <w:shd w:val="clear" w:color="auto" w:fill="B8CCE4" w:themeFill="accent1" w:themeFillTint="66"/>
            <w:vAlign w:val="center"/>
          </w:tcPr>
          <w:p w:rsidR="00B67D5E" w:rsidRDefault="00B24362" w:rsidP="004818D8">
            <w:pPr>
              <w:jc w:val="center"/>
            </w:pPr>
            <w:r>
              <w:object w:dxaOrig="2265" w:dyaOrig="2520">
                <v:shape id="_x0000_i1028" type="#_x0000_t75" style="width:74.5pt;height:82.9pt" o:ole="">
                  <v:imagedata r:id="rId13" o:title=""/>
                </v:shape>
                <o:OLEObject Type="Embed" ProgID="PBrush" ShapeID="_x0000_i1028" DrawAspect="Content" ObjectID="_1467989063" r:id="rId14"/>
              </w:object>
            </w:r>
          </w:p>
        </w:tc>
        <w:tc>
          <w:tcPr>
            <w:tcW w:w="8190" w:type="dxa"/>
          </w:tcPr>
          <w:p w:rsidR="00B67D5E" w:rsidRPr="00870CF1" w:rsidRDefault="005F6F85">
            <w:pPr>
              <w:rPr>
                <w:rFonts w:ascii="Arial" w:hAnsi="Arial" w:cs="Arial"/>
                <w:b/>
                <w:i/>
                <w:sz w:val="24"/>
                <w:szCs w:val="24"/>
              </w:rPr>
            </w:pPr>
            <w:r>
              <w:rPr>
                <w:rFonts w:ascii="Arial" w:hAnsi="Arial" w:cs="Arial"/>
                <w:b/>
                <w:i/>
                <w:sz w:val="24"/>
                <w:szCs w:val="24"/>
              </w:rPr>
              <w:t>Dr. Barbara Sei</w:t>
            </w:r>
            <w:r w:rsidR="00925865">
              <w:rPr>
                <w:rFonts w:ascii="Arial" w:hAnsi="Arial" w:cs="Arial"/>
                <w:b/>
                <w:i/>
                <w:sz w:val="24"/>
                <w:szCs w:val="24"/>
              </w:rPr>
              <w:t xml:space="preserve">fert - </w:t>
            </w:r>
            <w:r w:rsidR="00870CF1" w:rsidRPr="00870CF1">
              <w:rPr>
                <w:rFonts w:ascii="Arial" w:hAnsi="Arial" w:cs="Arial"/>
                <w:b/>
                <w:i/>
                <w:sz w:val="24"/>
                <w:szCs w:val="24"/>
              </w:rPr>
              <w:t>The New Model in Executive Coaching: The Science of Neuroscience</w:t>
            </w:r>
          </w:p>
          <w:p w:rsidR="005F6F85" w:rsidRPr="00870CF1" w:rsidRDefault="00870CF1" w:rsidP="00ED28A4">
            <w:pPr>
              <w:rPr>
                <w:rFonts w:ascii="Arial" w:hAnsi="Arial" w:cs="Arial"/>
                <w:sz w:val="20"/>
                <w:szCs w:val="20"/>
              </w:rPr>
            </w:pPr>
            <w:r w:rsidRPr="00870CF1">
              <w:rPr>
                <w:rFonts w:ascii="Arial" w:hAnsi="Arial" w:cs="Arial"/>
                <w:sz w:val="20"/>
                <w:szCs w:val="20"/>
              </w:rPr>
              <w:t xml:space="preserve">The newest trend is that leaders should have an understanding of neuroscience, which combines medicine, applied science and research that explains human behavior and the way it changes. Knowing this information can help leaders to apply this knowledge to motivate and get the best out of their employees, as well as how they can amend and improve their own behaviors to be more effective leaders. </w:t>
            </w:r>
          </w:p>
        </w:tc>
      </w:tr>
      <w:tr w:rsidR="00B67D5E" w:rsidTr="00C14A60">
        <w:trPr>
          <w:jc w:val="center"/>
        </w:trPr>
        <w:tc>
          <w:tcPr>
            <w:tcW w:w="1710" w:type="dxa"/>
            <w:tcBorders>
              <w:top w:val="single" w:sz="6" w:space="0" w:color="auto"/>
              <w:bottom w:val="single" w:sz="6" w:space="0" w:color="auto"/>
            </w:tcBorders>
            <w:shd w:val="pct85" w:color="auto" w:fill="000000" w:themeFill="text1"/>
            <w:vAlign w:val="center"/>
          </w:tcPr>
          <w:p w:rsidR="00B67D5E" w:rsidRDefault="00B67D5E" w:rsidP="004818D8">
            <w:pPr>
              <w:jc w:val="center"/>
            </w:pPr>
            <w:r>
              <w:rPr>
                <w:noProof/>
              </w:rPr>
              <w:drawing>
                <wp:inline distT="0" distB="0" distL="0" distR="0" wp14:anchorId="5893AF48" wp14:editId="34B83832">
                  <wp:extent cx="818707" cy="948807"/>
                  <wp:effectExtent l="0" t="0" r="63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1457" cy="951994"/>
                          </a:xfrm>
                          <a:prstGeom prst="rect">
                            <a:avLst/>
                          </a:prstGeom>
                          <a:noFill/>
                          <a:ln>
                            <a:noFill/>
                          </a:ln>
                        </pic:spPr>
                      </pic:pic>
                    </a:graphicData>
                  </a:graphic>
                </wp:inline>
              </w:drawing>
            </w:r>
          </w:p>
        </w:tc>
        <w:tc>
          <w:tcPr>
            <w:tcW w:w="8190" w:type="dxa"/>
          </w:tcPr>
          <w:p w:rsidR="00B67D5E" w:rsidRDefault="00925865">
            <w:pPr>
              <w:rPr>
                <w:rFonts w:ascii="Arial" w:hAnsi="Arial" w:cs="Arial"/>
                <w:b/>
                <w:i/>
                <w:noProof/>
                <w:sz w:val="24"/>
                <w:szCs w:val="24"/>
              </w:rPr>
            </w:pPr>
            <w:r>
              <w:rPr>
                <w:rFonts w:ascii="Arial" w:hAnsi="Arial" w:cs="Arial"/>
                <w:b/>
                <w:i/>
                <w:noProof/>
                <w:sz w:val="24"/>
                <w:szCs w:val="24"/>
              </w:rPr>
              <w:t xml:space="preserve">Sal Griffo - </w:t>
            </w:r>
            <w:r w:rsidR="00870CF1" w:rsidRPr="00870CF1">
              <w:rPr>
                <w:rFonts w:ascii="Arial" w:hAnsi="Arial" w:cs="Arial"/>
                <w:b/>
                <w:i/>
                <w:noProof/>
                <w:sz w:val="24"/>
                <w:szCs w:val="24"/>
              </w:rPr>
              <w:t>Developing Critical and Creative Thinking Skills in Adult Learners</w:t>
            </w:r>
          </w:p>
          <w:p w:rsidR="00870CF1" w:rsidRPr="00870CF1" w:rsidRDefault="004036D2" w:rsidP="00ED28A4">
            <w:pPr>
              <w:rPr>
                <w:sz w:val="24"/>
                <w:szCs w:val="24"/>
              </w:rPr>
            </w:pPr>
            <w:r>
              <w:rPr>
                <w:sz w:val="24"/>
                <w:szCs w:val="24"/>
              </w:rPr>
              <w:t xml:space="preserve">This interactive presentation will analyze </w:t>
            </w:r>
            <w:r>
              <w:rPr>
                <w:rFonts w:ascii="Arial" w:hAnsi="Arial" w:cs="Arial"/>
                <w:sz w:val="20"/>
              </w:rPr>
              <w:t>transmitting instructional content vs. facilitating the acquisition of content for a</w:t>
            </w:r>
            <w:r w:rsidRPr="00F25F85">
              <w:rPr>
                <w:rFonts w:ascii="Arial" w:hAnsi="Arial" w:cs="Arial"/>
                <w:sz w:val="20"/>
              </w:rPr>
              <w:t>dults</w:t>
            </w:r>
            <w:r>
              <w:rPr>
                <w:rFonts w:ascii="Arial" w:hAnsi="Arial" w:cs="Arial"/>
                <w:sz w:val="20"/>
              </w:rPr>
              <w:t xml:space="preserve"> through learning methodologies</w:t>
            </w:r>
            <w:r w:rsidRPr="00F25F85">
              <w:rPr>
                <w:rFonts w:ascii="Arial" w:hAnsi="Arial" w:cs="Arial"/>
                <w:sz w:val="20"/>
              </w:rPr>
              <w:t>.</w:t>
            </w:r>
            <w:r>
              <w:rPr>
                <w:rFonts w:ascii="Arial" w:hAnsi="Arial" w:cs="Arial"/>
                <w:sz w:val="20"/>
              </w:rPr>
              <w:t xml:space="preserve"> Video examples will be evaluated by the group. By reviewing efficient instructional practices, we will examine how learning styles influence both the learner and the facilitator. </w:t>
            </w:r>
          </w:p>
        </w:tc>
      </w:tr>
      <w:tr w:rsidR="00B67D5E" w:rsidTr="00C14A60">
        <w:trPr>
          <w:jc w:val="center"/>
        </w:trPr>
        <w:tc>
          <w:tcPr>
            <w:tcW w:w="1710" w:type="dxa"/>
            <w:tcBorders>
              <w:top w:val="single" w:sz="6" w:space="0" w:color="auto"/>
              <w:bottom w:val="single" w:sz="6" w:space="0" w:color="auto"/>
            </w:tcBorders>
            <w:shd w:val="clear" w:color="auto" w:fill="000000" w:themeFill="text1"/>
            <w:vAlign w:val="center"/>
          </w:tcPr>
          <w:p w:rsidR="00B67D5E" w:rsidRDefault="007A433A" w:rsidP="004818D8">
            <w:pPr>
              <w:jc w:val="center"/>
            </w:pPr>
            <w:r>
              <w:object w:dxaOrig="1950" w:dyaOrig="2175">
                <v:shape id="_x0000_i1029" type="#_x0000_t75" style="width:74.5pt;height:83.7pt" o:ole="">
                  <v:imagedata r:id="rId16" o:title=""/>
                </v:shape>
                <o:OLEObject Type="Embed" ProgID="PBrush" ShapeID="_x0000_i1029" DrawAspect="Content" ObjectID="_1467989064" r:id="rId17"/>
              </w:object>
            </w:r>
          </w:p>
        </w:tc>
        <w:tc>
          <w:tcPr>
            <w:tcW w:w="8190" w:type="dxa"/>
          </w:tcPr>
          <w:p w:rsidR="004036D2" w:rsidRPr="005F6F85" w:rsidRDefault="00925865">
            <w:pPr>
              <w:rPr>
                <w:rFonts w:ascii="Arial" w:hAnsi="Arial" w:cs="Arial"/>
                <w:b/>
                <w:i/>
                <w:noProof/>
                <w:sz w:val="24"/>
                <w:szCs w:val="24"/>
              </w:rPr>
            </w:pPr>
            <w:r>
              <w:rPr>
                <w:rFonts w:ascii="Arial" w:hAnsi="Arial" w:cs="Arial"/>
                <w:b/>
                <w:i/>
                <w:sz w:val="24"/>
                <w:szCs w:val="24"/>
              </w:rPr>
              <w:t xml:space="preserve">Nick Elkins - </w:t>
            </w:r>
            <w:r w:rsidR="004036D2" w:rsidRPr="004036D2">
              <w:rPr>
                <w:rFonts w:ascii="Arial" w:hAnsi="Arial" w:cs="Arial"/>
                <w:b/>
                <w:i/>
                <w:sz w:val="24"/>
                <w:szCs w:val="24"/>
              </w:rPr>
              <w:t>1</w:t>
            </w:r>
            <w:r w:rsidR="004036D2" w:rsidRPr="004036D2">
              <w:rPr>
                <w:rFonts w:ascii="Arial" w:hAnsi="Arial" w:cs="Arial"/>
                <w:b/>
                <w:i/>
                <w:noProof/>
                <w:sz w:val="24"/>
                <w:szCs w:val="24"/>
              </w:rPr>
              <w:t>0 Things You Didn't Know PowerPoint Could Do</w:t>
            </w:r>
          </w:p>
          <w:p w:rsidR="00B67D5E" w:rsidRDefault="004036D2" w:rsidP="00A8791D">
            <w:r>
              <w:rPr>
                <w:rFonts w:ascii="Arial" w:hAnsi="Arial" w:cs="Arial"/>
                <w:sz w:val="20"/>
              </w:rPr>
              <w:t>In this presentation, y</w:t>
            </w:r>
            <w:r w:rsidRPr="00981E38">
              <w:rPr>
                <w:rFonts w:ascii="Arial" w:hAnsi="Arial" w:cs="Arial"/>
                <w:noProof/>
                <w:sz w:val="20"/>
              </w:rPr>
              <w:t xml:space="preserve">ou'll uncover some of the best PowerPoint features for saving time, customizing your look, and engaging your audience. Whether you present in the classroom, convert PowerPoints to e-learning, or use PowerPoint for graphics to put in another authoring tool, this presentation will help you take your designs to the next level. Instead, you'll learn to create graphics, animations, presentations, and courses that people won't believe you did in PowerPoint. </w:t>
            </w:r>
          </w:p>
        </w:tc>
      </w:tr>
      <w:tr w:rsidR="00B67D5E" w:rsidTr="00C14A60">
        <w:trPr>
          <w:jc w:val="center"/>
        </w:trPr>
        <w:tc>
          <w:tcPr>
            <w:tcW w:w="1710" w:type="dxa"/>
            <w:tcBorders>
              <w:top w:val="single" w:sz="6" w:space="0" w:color="auto"/>
              <w:bottom w:val="single" w:sz="6" w:space="0" w:color="auto"/>
            </w:tcBorders>
            <w:shd w:val="clear" w:color="auto" w:fill="BAFCBD"/>
            <w:vAlign w:val="center"/>
          </w:tcPr>
          <w:p w:rsidR="00B67D5E" w:rsidRDefault="007E209E" w:rsidP="004818D8">
            <w:pPr>
              <w:jc w:val="center"/>
            </w:pPr>
            <w:r>
              <w:object w:dxaOrig="1845" w:dyaOrig="2145">
                <v:shape id="_x0000_i1030" type="#_x0000_t75" style="width:71.15pt;height:82.9pt" o:ole="">
                  <v:imagedata r:id="rId18" o:title=""/>
                </v:shape>
                <o:OLEObject Type="Embed" ProgID="PBrush" ShapeID="_x0000_i1030" DrawAspect="Content" ObjectID="_1467989065" r:id="rId19"/>
              </w:object>
            </w:r>
          </w:p>
        </w:tc>
        <w:tc>
          <w:tcPr>
            <w:tcW w:w="8190" w:type="dxa"/>
          </w:tcPr>
          <w:p w:rsidR="00B67D5E" w:rsidRPr="00925865" w:rsidRDefault="00925865" w:rsidP="00B67D5E">
            <w:pPr>
              <w:autoSpaceDE w:val="0"/>
              <w:autoSpaceDN w:val="0"/>
              <w:adjustRightInd w:val="0"/>
              <w:rPr>
                <w:rFonts w:ascii="Arial" w:hAnsi="Arial" w:cs="Arial"/>
                <w:b/>
                <w:i/>
                <w:sz w:val="24"/>
                <w:szCs w:val="24"/>
              </w:rPr>
            </w:pPr>
            <w:r w:rsidRPr="00925865">
              <w:rPr>
                <w:rFonts w:ascii="Arial" w:hAnsi="Arial" w:cs="Arial"/>
                <w:b/>
                <w:i/>
                <w:sz w:val="24"/>
                <w:szCs w:val="24"/>
              </w:rPr>
              <w:t xml:space="preserve">Lowell Doringo - </w:t>
            </w:r>
            <w:r w:rsidR="00B67D5E" w:rsidRPr="00925865">
              <w:rPr>
                <w:rFonts w:ascii="Arial" w:hAnsi="Arial" w:cs="Arial"/>
                <w:b/>
                <w:i/>
                <w:sz w:val="24"/>
                <w:szCs w:val="24"/>
              </w:rPr>
              <w:t>The Leader Legacy Hotel</w:t>
            </w:r>
          </w:p>
          <w:p w:rsidR="00B67D5E" w:rsidRPr="00870CF1" w:rsidRDefault="00B67D5E" w:rsidP="00ED28A4">
            <w:pPr>
              <w:autoSpaceDE w:val="0"/>
              <w:autoSpaceDN w:val="0"/>
              <w:adjustRightInd w:val="0"/>
              <w:rPr>
                <w:rFonts w:ascii="Arial" w:hAnsi="Arial" w:cs="Arial"/>
                <w:sz w:val="20"/>
                <w:szCs w:val="20"/>
              </w:rPr>
            </w:pPr>
            <w:r w:rsidRPr="00870CF1">
              <w:rPr>
                <w:rFonts w:ascii="Arial" w:hAnsi="Arial" w:cs="Arial"/>
                <w:sz w:val="20"/>
                <w:szCs w:val="20"/>
              </w:rPr>
              <w:t>Designed in the style of the popular book series, “</w:t>
            </w:r>
            <w:r w:rsidRPr="00870CF1">
              <w:rPr>
                <w:rFonts w:ascii="Arial" w:hAnsi="Arial" w:cs="Arial"/>
                <w:i/>
                <w:iCs/>
                <w:sz w:val="20"/>
                <w:szCs w:val="20"/>
              </w:rPr>
              <w:t>Choose Your Own Adventure”</w:t>
            </w:r>
            <w:r w:rsidRPr="00870CF1">
              <w:rPr>
                <w:rFonts w:ascii="Arial" w:hAnsi="Arial" w:cs="Arial"/>
                <w:sz w:val="20"/>
                <w:szCs w:val="20"/>
              </w:rPr>
              <w:t>, participants will work in teams to make decisions as a</w:t>
            </w:r>
            <w:r w:rsidR="00870CF1" w:rsidRPr="00870CF1">
              <w:rPr>
                <w:rFonts w:ascii="Arial" w:hAnsi="Arial" w:cs="Arial"/>
                <w:sz w:val="20"/>
                <w:szCs w:val="20"/>
              </w:rPr>
              <w:t xml:space="preserve"> leadership team of a fictional hotel. Each team member will </w:t>
            </w:r>
            <w:r w:rsidRPr="00870CF1">
              <w:rPr>
                <w:rFonts w:ascii="Arial" w:hAnsi="Arial" w:cs="Arial"/>
                <w:sz w:val="20"/>
                <w:szCs w:val="20"/>
              </w:rPr>
              <w:t xml:space="preserve">be assigned a different leadership position of their hotel, but have to work together </w:t>
            </w:r>
            <w:r w:rsidR="00870CF1" w:rsidRPr="00870CF1">
              <w:rPr>
                <w:rFonts w:ascii="Arial" w:hAnsi="Arial" w:cs="Arial"/>
                <w:sz w:val="20"/>
                <w:szCs w:val="20"/>
              </w:rPr>
              <w:t xml:space="preserve">as a </w:t>
            </w:r>
            <w:r w:rsidRPr="00870CF1">
              <w:rPr>
                <w:rFonts w:ascii="Arial" w:hAnsi="Arial" w:cs="Arial"/>
                <w:sz w:val="20"/>
                <w:szCs w:val="20"/>
              </w:rPr>
              <w:t>team to decide what actions to take next in order to avert</w:t>
            </w:r>
            <w:r w:rsidR="00870CF1" w:rsidRPr="00870CF1">
              <w:rPr>
                <w:rFonts w:ascii="Arial" w:hAnsi="Arial" w:cs="Arial"/>
                <w:sz w:val="20"/>
                <w:szCs w:val="20"/>
              </w:rPr>
              <w:t xml:space="preserve"> disaster. </w:t>
            </w:r>
            <w:r w:rsidR="00ED28A4">
              <w:rPr>
                <w:rFonts w:ascii="Arial" w:hAnsi="Arial" w:cs="Arial"/>
                <w:sz w:val="20"/>
                <w:szCs w:val="20"/>
              </w:rPr>
              <w:t>QR codes will be used to help advance the story.</w:t>
            </w:r>
          </w:p>
        </w:tc>
      </w:tr>
      <w:tr w:rsidR="00B67D5E" w:rsidTr="00C14A60">
        <w:trPr>
          <w:jc w:val="center"/>
        </w:trPr>
        <w:tc>
          <w:tcPr>
            <w:tcW w:w="1710" w:type="dxa"/>
            <w:tcBorders>
              <w:top w:val="single" w:sz="6" w:space="0" w:color="auto"/>
            </w:tcBorders>
            <w:shd w:val="clear" w:color="auto" w:fill="C4BC96" w:themeFill="background2" w:themeFillShade="BF"/>
            <w:vAlign w:val="center"/>
          </w:tcPr>
          <w:p w:rsidR="00B67D5E" w:rsidRDefault="006803B8" w:rsidP="004818D8">
            <w:pPr>
              <w:jc w:val="center"/>
            </w:pPr>
            <w:r>
              <w:object w:dxaOrig="1770" w:dyaOrig="1800">
                <v:shape id="_x0000_i1031" type="#_x0000_t75" style="width:74.5pt;height:76.2pt" o:ole="">
                  <v:imagedata r:id="rId20" o:title=""/>
                </v:shape>
                <o:OLEObject Type="Embed" ProgID="PBrush" ShapeID="_x0000_i1031" DrawAspect="Content" ObjectID="_1467989066" r:id="rId21"/>
              </w:object>
            </w:r>
          </w:p>
        </w:tc>
        <w:tc>
          <w:tcPr>
            <w:tcW w:w="8190" w:type="dxa"/>
          </w:tcPr>
          <w:p w:rsidR="00B67D5E" w:rsidRDefault="00925865">
            <w:pPr>
              <w:rPr>
                <w:rFonts w:ascii="Arial" w:hAnsi="Arial" w:cs="Arial"/>
                <w:b/>
                <w:i/>
                <w:sz w:val="24"/>
                <w:szCs w:val="24"/>
              </w:rPr>
            </w:pPr>
            <w:r>
              <w:rPr>
                <w:rFonts w:ascii="Arial" w:hAnsi="Arial" w:cs="Arial"/>
                <w:b/>
                <w:i/>
                <w:sz w:val="24"/>
                <w:szCs w:val="24"/>
              </w:rPr>
              <w:t xml:space="preserve">Jennifer Twilley - </w:t>
            </w:r>
            <w:r w:rsidR="00FC42F7" w:rsidRPr="00FC42F7">
              <w:rPr>
                <w:rFonts w:ascii="Arial" w:hAnsi="Arial" w:cs="Arial"/>
                <w:b/>
                <w:i/>
                <w:sz w:val="24"/>
                <w:szCs w:val="24"/>
              </w:rPr>
              <w:t>Which Instructional Design Model Should I Use?</w:t>
            </w:r>
          </w:p>
          <w:p w:rsidR="00FC42F7" w:rsidRPr="00FC42F7" w:rsidRDefault="00FC42F7">
            <w:pPr>
              <w:rPr>
                <w:rFonts w:ascii="Arial" w:hAnsi="Arial" w:cs="Arial"/>
                <w:sz w:val="20"/>
                <w:szCs w:val="20"/>
              </w:rPr>
            </w:pPr>
            <w:r>
              <w:rPr>
                <w:rFonts w:ascii="Arial" w:hAnsi="Arial" w:cs="Arial"/>
                <w:sz w:val="20"/>
                <w:szCs w:val="20"/>
              </w:rPr>
              <w:t>Good Instructional designers recognize that no single instructional design model should be used for all settings and all purposes. This session will provide knowledge about the model taxonomy and present the basics for several popular models to help practitioners choose the best model for the projects.</w:t>
            </w:r>
          </w:p>
        </w:tc>
      </w:tr>
    </w:tbl>
    <w:p w:rsidR="00FF78F2" w:rsidRDefault="00FF78F2"/>
    <w:sectPr w:rsidR="00FF78F2" w:rsidSect="008661D8">
      <w:headerReference w:type="default" r:id="rId22"/>
      <w:pgSz w:w="12240" w:h="15840"/>
      <w:pgMar w:top="576" w:right="576"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992" w:rsidRDefault="00886992" w:rsidP="00925865">
      <w:pPr>
        <w:spacing w:after="0" w:line="240" w:lineRule="auto"/>
      </w:pPr>
      <w:r>
        <w:separator/>
      </w:r>
    </w:p>
  </w:endnote>
  <w:endnote w:type="continuationSeparator" w:id="0">
    <w:p w:rsidR="00886992" w:rsidRDefault="00886992" w:rsidP="00925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992" w:rsidRDefault="00886992" w:rsidP="00925865">
      <w:pPr>
        <w:spacing w:after="0" w:line="240" w:lineRule="auto"/>
      </w:pPr>
      <w:r>
        <w:separator/>
      </w:r>
    </w:p>
  </w:footnote>
  <w:footnote w:type="continuationSeparator" w:id="0">
    <w:p w:rsidR="00886992" w:rsidRDefault="00886992" w:rsidP="00925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1B7FB1AE9C143A08AA95A9270F68F40"/>
      </w:placeholder>
      <w:dataBinding w:prefixMappings="xmlns:ns0='http://schemas.openxmlformats.org/package/2006/metadata/core-properties' xmlns:ns1='http://purl.org/dc/elements/1.1/'" w:xpath="/ns0:coreProperties[1]/ns1:title[1]" w:storeItemID="{6C3C8BC8-F283-45AE-878A-BAB7291924A1}"/>
      <w:text/>
    </w:sdtPr>
    <w:sdtEndPr/>
    <w:sdtContent>
      <w:p w:rsidR="00925865" w:rsidRDefault="0092586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2014 W.I.L.D. Member Retreat Facilitator List</w:t>
        </w:r>
      </w:p>
    </w:sdtContent>
  </w:sdt>
  <w:p w:rsidR="00925865" w:rsidRDefault="009258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D5E"/>
    <w:rsid w:val="00016829"/>
    <w:rsid w:val="00157C14"/>
    <w:rsid w:val="001776F0"/>
    <w:rsid w:val="00210E26"/>
    <w:rsid w:val="004036D2"/>
    <w:rsid w:val="004818D8"/>
    <w:rsid w:val="0052356E"/>
    <w:rsid w:val="005328FB"/>
    <w:rsid w:val="005F6F85"/>
    <w:rsid w:val="006637DA"/>
    <w:rsid w:val="00663A13"/>
    <w:rsid w:val="006803B8"/>
    <w:rsid w:val="00716D83"/>
    <w:rsid w:val="007A433A"/>
    <w:rsid w:val="007A4655"/>
    <w:rsid w:val="007C3508"/>
    <w:rsid w:val="007E209E"/>
    <w:rsid w:val="00846D37"/>
    <w:rsid w:val="008661D8"/>
    <w:rsid w:val="00870CF1"/>
    <w:rsid w:val="00886992"/>
    <w:rsid w:val="008E62FF"/>
    <w:rsid w:val="00925865"/>
    <w:rsid w:val="009F1B85"/>
    <w:rsid w:val="00A8791D"/>
    <w:rsid w:val="00AC2E0E"/>
    <w:rsid w:val="00AE3A41"/>
    <w:rsid w:val="00B24362"/>
    <w:rsid w:val="00B67D5E"/>
    <w:rsid w:val="00C14A60"/>
    <w:rsid w:val="00D96B1F"/>
    <w:rsid w:val="00E50CEC"/>
    <w:rsid w:val="00ED28A4"/>
    <w:rsid w:val="00FC42F7"/>
    <w:rsid w:val="00FF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14A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7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7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D5E"/>
    <w:rPr>
      <w:rFonts w:ascii="Tahoma" w:hAnsi="Tahoma" w:cs="Tahoma"/>
      <w:sz w:val="16"/>
      <w:szCs w:val="16"/>
    </w:rPr>
  </w:style>
  <w:style w:type="paragraph" w:styleId="Header">
    <w:name w:val="header"/>
    <w:basedOn w:val="Normal"/>
    <w:link w:val="HeaderChar"/>
    <w:uiPriority w:val="99"/>
    <w:unhideWhenUsed/>
    <w:rsid w:val="00925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865"/>
  </w:style>
  <w:style w:type="paragraph" w:styleId="Footer">
    <w:name w:val="footer"/>
    <w:basedOn w:val="Normal"/>
    <w:link w:val="FooterChar"/>
    <w:uiPriority w:val="99"/>
    <w:unhideWhenUsed/>
    <w:rsid w:val="00925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865"/>
  </w:style>
  <w:style w:type="character" w:customStyle="1" w:styleId="Heading2Char">
    <w:name w:val="Heading 2 Char"/>
    <w:basedOn w:val="DefaultParagraphFont"/>
    <w:link w:val="Heading2"/>
    <w:uiPriority w:val="9"/>
    <w:rsid w:val="00C14A6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14A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7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7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D5E"/>
    <w:rPr>
      <w:rFonts w:ascii="Tahoma" w:hAnsi="Tahoma" w:cs="Tahoma"/>
      <w:sz w:val="16"/>
      <w:szCs w:val="16"/>
    </w:rPr>
  </w:style>
  <w:style w:type="paragraph" w:styleId="Header">
    <w:name w:val="header"/>
    <w:basedOn w:val="Normal"/>
    <w:link w:val="HeaderChar"/>
    <w:uiPriority w:val="99"/>
    <w:unhideWhenUsed/>
    <w:rsid w:val="00925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865"/>
  </w:style>
  <w:style w:type="paragraph" w:styleId="Footer">
    <w:name w:val="footer"/>
    <w:basedOn w:val="Normal"/>
    <w:link w:val="FooterChar"/>
    <w:uiPriority w:val="99"/>
    <w:unhideWhenUsed/>
    <w:rsid w:val="00925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865"/>
  </w:style>
  <w:style w:type="character" w:customStyle="1" w:styleId="Heading2Char">
    <w:name w:val="Heading 2 Char"/>
    <w:basedOn w:val="DefaultParagraphFont"/>
    <w:link w:val="Heading2"/>
    <w:uiPriority w:val="9"/>
    <w:rsid w:val="00C14A6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B7FB1AE9C143A08AA95A9270F68F40"/>
        <w:category>
          <w:name w:val="General"/>
          <w:gallery w:val="placeholder"/>
        </w:category>
        <w:types>
          <w:type w:val="bbPlcHdr"/>
        </w:types>
        <w:behaviors>
          <w:behavior w:val="content"/>
        </w:behaviors>
        <w:guid w:val="{B1C578BF-8633-4A6A-83E3-4BB15B032E6A}"/>
      </w:docPartPr>
      <w:docPartBody>
        <w:p w:rsidR="004D440B" w:rsidRDefault="00774163" w:rsidP="00774163">
          <w:pPr>
            <w:pStyle w:val="91B7FB1AE9C143A08AA95A9270F68F4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163"/>
    <w:rsid w:val="000F5A2D"/>
    <w:rsid w:val="004D440B"/>
    <w:rsid w:val="005B00D5"/>
    <w:rsid w:val="00774163"/>
    <w:rsid w:val="00A93E13"/>
    <w:rsid w:val="00AE0744"/>
    <w:rsid w:val="00E57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B7FB1AE9C143A08AA95A9270F68F40">
    <w:name w:val="91B7FB1AE9C143A08AA95A9270F68F40"/>
    <w:rsid w:val="007741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B7FB1AE9C143A08AA95A9270F68F40">
    <w:name w:val="91B7FB1AE9C143A08AA95A9270F68F40"/>
    <w:rsid w:val="007741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2014 W.I.L.D. Member Retreat Facilitator List</vt:lpstr>
    </vt:vector>
  </TitlesOfParts>
  <Company>The Walt Disney Company</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W.I.L.D. Member Retreat Facilitator List</dc:title>
  <dc:creator>bdk2</dc:creator>
  <cp:lastModifiedBy>Exchange Administrator</cp:lastModifiedBy>
  <cp:revision>2</cp:revision>
  <dcterms:created xsi:type="dcterms:W3CDTF">2014-07-27T21:58:00Z</dcterms:created>
  <dcterms:modified xsi:type="dcterms:W3CDTF">2014-07-27T21:58:00Z</dcterms:modified>
</cp:coreProperties>
</file>